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573" w:rsidRDefault="00394573" w:rsidP="00394573">
      <w:pPr>
        <w:rPr>
          <w:lang w:val="fr-FR"/>
        </w:rPr>
      </w:pPr>
    </w:p>
    <w:tbl>
      <w:tblPr>
        <w:tblStyle w:val="Grilledutableau"/>
        <w:tblW w:w="0" w:type="auto"/>
        <w:tblInd w:w="0" w:type="dxa"/>
        <w:tblLook w:val="04A0" w:firstRow="1" w:lastRow="0" w:firstColumn="1" w:lastColumn="0" w:noHBand="0" w:noVBand="1"/>
      </w:tblPr>
      <w:tblGrid>
        <w:gridCol w:w="562"/>
        <w:gridCol w:w="8834"/>
      </w:tblGrid>
      <w:tr w:rsidR="00394573" w:rsidTr="00394573">
        <w:tc>
          <w:tcPr>
            <w:tcW w:w="562" w:type="dxa"/>
            <w:tcBorders>
              <w:top w:val="single" w:sz="4" w:space="0" w:color="auto"/>
              <w:left w:val="single" w:sz="4" w:space="0" w:color="auto"/>
              <w:bottom w:val="single" w:sz="4" w:space="0" w:color="auto"/>
              <w:right w:val="single" w:sz="4" w:space="0" w:color="auto"/>
            </w:tcBorders>
          </w:tcPr>
          <w:p w:rsidR="00394573" w:rsidRDefault="00394573">
            <w:pPr>
              <w:spacing w:line="240" w:lineRule="auto"/>
              <w:rPr>
                <w:lang w:val="fr-FR"/>
              </w:rPr>
            </w:pPr>
          </w:p>
        </w:tc>
        <w:tc>
          <w:tcPr>
            <w:tcW w:w="8834" w:type="dxa"/>
            <w:tcBorders>
              <w:top w:val="single" w:sz="4" w:space="0" w:color="auto"/>
              <w:left w:val="single" w:sz="4" w:space="0" w:color="auto"/>
              <w:bottom w:val="single" w:sz="4" w:space="0" w:color="auto"/>
              <w:right w:val="single" w:sz="4" w:space="0" w:color="auto"/>
            </w:tcBorders>
            <w:hideMark/>
          </w:tcPr>
          <w:p w:rsidR="00394573" w:rsidRDefault="00394573">
            <w:pPr>
              <w:spacing w:line="240" w:lineRule="auto"/>
              <w:rPr>
                <w:b/>
                <w:lang w:val="fr-FR"/>
              </w:rPr>
            </w:pPr>
            <w:r>
              <w:rPr>
                <w:b/>
                <w:lang w:val="fr-FR"/>
              </w:rPr>
              <w:t>INTERACTION ORALE GÉNÉRALE</w:t>
            </w:r>
          </w:p>
        </w:tc>
      </w:tr>
      <w:tr w:rsidR="00954BB4" w:rsidTr="00394573">
        <w:tc>
          <w:tcPr>
            <w:tcW w:w="562" w:type="dxa"/>
            <w:tcBorders>
              <w:top w:val="single" w:sz="4" w:space="0" w:color="auto"/>
              <w:left w:val="single" w:sz="4" w:space="0" w:color="auto"/>
              <w:bottom w:val="single" w:sz="4" w:space="0" w:color="auto"/>
              <w:right w:val="single" w:sz="4" w:space="0" w:color="auto"/>
            </w:tcBorders>
          </w:tcPr>
          <w:p w:rsidR="00954BB4" w:rsidRDefault="00954BB4">
            <w:pPr>
              <w:spacing w:line="240" w:lineRule="auto"/>
              <w:rPr>
                <w:lang w:val="fr-FR"/>
              </w:rPr>
            </w:pPr>
            <w:r>
              <w:rPr>
                <w:lang w:val="fr-FR"/>
              </w:rPr>
              <w:t>C2</w:t>
            </w:r>
          </w:p>
        </w:tc>
        <w:tc>
          <w:tcPr>
            <w:tcW w:w="8834" w:type="dxa"/>
            <w:tcBorders>
              <w:top w:val="single" w:sz="4" w:space="0" w:color="auto"/>
              <w:left w:val="single" w:sz="4" w:space="0" w:color="auto"/>
              <w:bottom w:val="single" w:sz="4" w:space="0" w:color="auto"/>
              <w:right w:val="single" w:sz="4" w:space="0" w:color="auto"/>
            </w:tcBorders>
          </w:tcPr>
          <w:p w:rsidR="00954BB4" w:rsidRDefault="00954BB4">
            <w:pPr>
              <w:spacing w:line="240" w:lineRule="auto"/>
              <w:rPr>
                <w:lang w:val="fr-FR"/>
              </w:rPr>
            </w:pPr>
            <w:r>
              <w:rPr>
                <w:lang w:val="fr-FR"/>
              </w:rPr>
              <w:t>Possède une bonne maîtrise d’expressions idiomatiques et de tournures courantes, avec une conscience du sens connotatif. Peut exprimer avec précision des nuances fines de signification, en utilisant assez correctement une gamme étendue de modalités. Peut revenir sur une difficulté et la restructurer de manière si habile que l’interlocuteur s’en rende à peine compte.</w:t>
            </w:r>
          </w:p>
        </w:tc>
      </w:tr>
      <w:tr w:rsidR="00954BB4" w:rsidTr="00394573">
        <w:tc>
          <w:tcPr>
            <w:tcW w:w="562" w:type="dxa"/>
            <w:tcBorders>
              <w:top w:val="single" w:sz="4" w:space="0" w:color="auto"/>
              <w:left w:val="single" w:sz="4" w:space="0" w:color="auto"/>
              <w:bottom w:val="single" w:sz="4" w:space="0" w:color="auto"/>
              <w:right w:val="single" w:sz="4" w:space="0" w:color="auto"/>
            </w:tcBorders>
          </w:tcPr>
          <w:p w:rsidR="00954BB4" w:rsidRDefault="00954BB4">
            <w:pPr>
              <w:spacing w:line="240" w:lineRule="auto"/>
              <w:rPr>
                <w:lang w:val="fr-FR"/>
              </w:rPr>
            </w:pPr>
            <w:r>
              <w:rPr>
                <w:lang w:val="fr-FR"/>
              </w:rPr>
              <w:t>C1</w:t>
            </w:r>
          </w:p>
        </w:tc>
        <w:tc>
          <w:tcPr>
            <w:tcW w:w="8834" w:type="dxa"/>
            <w:tcBorders>
              <w:top w:val="single" w:sz="4" w:space="0" w:color="auto"/>
              <w:left w:val="single" w:sz="4" w:space="0" w:color="auto"/>
              <w:bottom w:val="single" w:sz="4" w:space="0" w:color="auto"/>
              <w:right w:val="single" w:sz="4" w:space="0" w:color="auto"/>
            </w:tcBorders>
          </w:tcPr>
          <w:p w:rsidR="00954BB4" w:rsidRDefault="00954BB4">
            <w:pPr>
              <w:spacing w:line="240" w:lineRule="auto"/>
              <w:rPr>
                <w:lang w:val="fr-FR"/>
              </w:rPr>
            </w:pPr>
            <w:r>
              <w:rPr>
                <w:lang w:val="fr-FR"/>
              </w:rPr>
              <w:t>Peut s’exprimer avec aisance et spontanéité, presque sans effort. Possède une bonne maîtrise d’un vaste répertoire lexical lui permettant de surmonter facilement des lacunes par des périphrases avec apparemment peu de recherche d’expressions ou de stratégies d’évitement. Seul un sujet conceptuellement difficile est susceptible de gêner le flot naturel et fluide du discours</w:t>
            </w:r>
          </w:p>
        </w:tc>
      </w:tr>
      <w:tr w:rsidR="00954BB4" w:rsidTr="005E0BE6">
        <w:tc>
          <w:tcPr>
            <w:tcW w:w="562" w:type="dxa"/>
            <w:vMerge w:val="restart"/>
            <w:tcBorders>
              <w:top w:val="single" w:sz="4" w:space="0" w:color="auto"/>
              <w:left w:val="single" w:sz="4" w:space="0" w:color="auto"/>
              <w:right w:val="single" w:sz="4" w:space="0" w:color="auto"/>
            </w:tcBorders>
          </w:tcPr>
          <w:p w:rsidR="00954BB4" w:rsidRDefault="00954BB4">
            <w:pPr>
              <w:spacing w:line="240" w:lineRule="auto"/>
              <w:rPr>
                <w:lang w:val="fr-FR"/>
              </w:rPr>
            </w:pPr>
            <w:r>
              <w:rPr>
                <w:lang w:val="fr-FR"/>
              </w:rPr>
              <w:t>B2</w:t>
            </w:r>
          </w:p>
        </w:tc>
        <w:tc>
          <w:tcPr>
            <w:tcW w:w="8834" w:type="dxa"/>
            <w:tcBorders>
              <w:top w:val="single" w:sz="4" w:space="0" w:color="auto"/>
              <w:left w:val="single" w:sz="4" w:space="0" w:color="auto"/>
              <w:bottom w:val="single" w:sz="4" w:space="0" w:color="auto"/>
              <w:right w:val="single" w:sz="4" w:space="0" w:color="auto"/>
            </w:tcBorders>
          </w:tcPr>
          <w:p w:rsidR="00954BB4" w:rsidRDefault="00954BB4">
            <w:pPr>
              <w:spacing w:line="240" w:lineRule="auto"/>
              <w:rPr>
                <w:lang w:val="fr-FR"/>
              </w:rPr>
            </w:pPr>
            <w:r>
              <w:rPr>
                <w:lang w:val="fr-FR"/>
              </w:rPr>
              <w:t>Peut utiliser la langue avec aisance, correction et efficacité dans une gamme étendue de sujets d’ordre général, éducationnel, professionnel et concernant les loisirs, en indiquant clairement les relations entre les idées. Peut communiquer spontanément avec un bon contrôle grammatical sans donner l’impression d’avoir à restreindre ce qu’il/elle souhaite dire et avec le degré de formalisme adapté à la circonstance.</w:t>
            </w:r>
          </w:p>
        </w:tc>
      </w:tr>
      <w:tr w:rsidR="00954BB4" w:rsidTr="005E0BE6">
        <w:tc>
          <w:tcPr>
            <w:tcW w:w="562" w:type="dxa"/>
            <w:vMerge/>
            <w:tcBorders>
              <w:left w:val="single" w:sz="4" w:space="0" w:color="auto"/>
              <w:bottom w:val="single" w:sz="4" w:space="0" w:color="auto"/>
              <w:right w:val="single" w:sz="4" w:space="0" w:color="auto"/>
            </w:tcBorders>
          </w:tcPr>
          <w:p w:rsidR="00954BB4" w:rsidRDefault="00954BB4">
            <w:pPr>
              <w:spacing w:line="240" w:lineRule="auto"/>
              <w:rPr>
                <w:lang w:val="fr-FR"/>
              </w:rPr>
            </w:pPr>
          </w:p>
        </w:tc>
        <w:tc>
          <w:tcPr>
            <w:tcW w:w="8834" w:type="dxa"/>
            <w:tcBorders>
              <w:top w:val="single" w:sz="4" w:space="0" w:color="auto"/>
              <w:left w:val="single" w:sz="4" w:space="0" w:color="auto"/>
              <w:bottom w:val="single" w:sz="4" w:space="0" w:color="auto"/>
              <w:right w:val="single" w:sz="4" w:space="0" w:color="auto"/>
            </w:tcBorders>
          </w:tcPr>
          <w:p w:rsidR="00954BB4" w:rsidRDefault="00954BB4">
            <w:pPr>
              <w:spacing w:line="240" w:lineRule="auto"/>
              <w:rPr>
                <w:lang w:val="fr-FR"/>
              </w:rPr>
            </w:pPr>
            <w:r>
              <w:rPr>
                <w:lang w:val="fr-FR"/>
              </w:rPr>
              <w:t>Peut communiquer avec un niveau d’aisance et de spontanéité tel qu’une interaction soutenue avec des locuteurs natifs soit tout à fait possible sans entraîner de tension d’une part ni d’autre. Peut mettre en valeur la signification personnelle de faits et d’expériences, exposer ses opinions et les défendre avec pertinence en fournissant explications et arguments</w:t>
            </w:r>
          </w:p>
        </w:tc>
      </w:tr>
      <w:tr w:rsidR="00954BB4" w:rsidTr="00D11C90">
        <w:tc>
          <w:tcPr>
            <w:tcW w:w="562" w:type="dxa"/>
            <w:vMerge w:val="restart"/>
            <w:tcBorders>
              <w:top w:val="single" w:sz="4" w:space="0" w:color="auto"/>
              <w:left w:val="single" w:sz="4" w:space="0" w:color="auto"/>
              <w:right w:val="single" w:sz="4" w:space="0" w:color="auto"/>
            </w:tcBorders>
          </w:tcPr>
          <w:p w:rsidR="00954BB4" w:rsidRDefault="00954BB4">
            <w:pPr>
              <w:spacing w:line="240" w:lineRule="auto"/>
              <w:rPr>
                <w:lang w:val="fr-FR"/>
              </w:rPr>
            </w:pPr>
            <w:bookmarkStart w:id="0" w:name="_GoBack"/>
            <w:bookmarkEnd w:id="0"/>
            <w:r>
              <w:rPr>
                <w:lang w:val="fr-FR"/>
              </w:rPr>
              <w:t>B1</w:t>
            </w:r>
          </w:p>
        </w:tc>
        <w:tc>
          <w:tcPr>
            <w:tcW w:w="8834" w:type="dxa"/>
            <w:tcBorders>
              <w:top w:val="single" w:sz="4" w:space="0" w:color="auto"/>
              <w:left w:val="single" w:sz="4" w:space="0" w:color="auto"/>
              <w:bottom w:val="single" w:sz="4" w:space="0" w:color="auto"/>
              <w:right w:val="single" w:sz="4" w:space="0" w:color="auto"/>
            </w:tcBorders>
            <w:hideMark/>
          </w:tcPr>
          <w:p w:rsidR="00954BB4" w:rsidRDefault="00954BB4">
            <w:pPr>
              <w:spacing w:line="240" w:lineRule="auto"/>
              <w:rPr>
                <w:lang w:val="fr-FR"/>
              </w:rPr>
            </w:pPr>
            <w:r>
              <w:rPr>
                <w:lang w:val="fr-FR"/>
              </w:rPr>
              <w:t>Peut communiquer avec une certaine assurance sur des sujets familiers habituels ou non en relation avec ses intérêts et son domaine professionnel. Peut échanger, vérifier et confirmer des informations, faire face à des situations moins courantes et expliquer pourquoi il y a une difficulté. Peut exprimer sa pensée sur un sujet abstrait ou culturel comme un film, des livres, de la musique, etc.</w:t>
            </w:r>
          </w:p>
        </w:tc>
      </w:tr>
      <w:tr w:rsidR="00954BB4" w:rsidTr="00D11C90">
        <w:tc>
          <w:tcPr>
            <w:tcW w:w="562" w:type="dxa"/>
            <w:vMerge/>
            <w:tcBorders>
              <w:left w:val="single" w:sz="4" w:space="0" w:color="auto"/>
              <w:bottom w:val="single" w:sz="4" w:space="0" w:color="auto"/>
              <w:right w:val="single" w:sz="4" w:space="0" w:color="auto"/>
            </w:tcBorders>
          </w:tcPr>
          <w:p w:rsidR="00954BB4" w:rsidRDefault="00954BB4">
            <w:pPr>
              <w:spacing w:line="240" w:lineRule="auto"/>
              <w:rPr>
                <w:lang w:val="fr-FR"/>
              </w:rPr>
            </w:pPr>
          </w:p>
        </w:tc>
        <w:tc>
          <w:tcPr>
            <w:tcW w:w="8834" w:type="dxa"/>
            <w:tcBorders>
              <w:top w:val="single" w:sz="4" w:space="0" w:color="auto"/>
              <w:left w:val="single" w:sz="4" w:space="0" w:color="auto"/>
              <w:bottom w:val="single" w:sz="4" w:space="0" w:color="auto"/>
              <w:right w:val="single" w:sz="4" w:space="0" w:color="auto"/>
            </w:tcBorders>
            <w:hideMark/>
          </w:tcPr>
          <w:p w:rsidR="00954BB4" w:rsidRDefault="00954BB4">
            <w:pPr>
              <w:spacing w:line="240" w:lineRule="auto"/>
              <w:rPr>
                <w:lang w:val="fr-FR"/>
              </w:rPr>
            </w:pPr>
            <w:r>
              <w:rPr>
                <w:lang w:val="fr-FR"/>
              </w:rPr>
              <w:t>Peut exploiter avec souplesse une gamme étendue de langue simple pour faire face à la plupart des situations susceptibles de se produire au cours d’un voyage. Peut aborder sans préparation une conversation sur un sujet familier, exprimer des opinions personnelles et échanger de l’information sur des sujets familiers, d’intérêt personnel ou pertinents pour la vie quotidienne (par exemple, la famille, les loisirs, le travail, les voyages et les faits divers).</w:t>
            </w:r>
          </w:p>
        </w:tc>
      </w:tr>
      <w:tr w:rsidR="00954BB4" w:rsidTr="00570E3A">
        <w:tc>
          <w:tcPr>
            <w:tcW w:w="562" w:type="dxa"/>
            <w:vMerge w:val="restart"/>
            <w:tcBorders>
              <w:top w:val="single" w:sz="4" w:space="0" w:color="auto"/>
              <w:left w:val="single" w:sz="4" w:space="0" w:color="auto"/>
              <w:right w:val="single" w:sz="4" w:space="0" w:color="auto"/>
            </w:tcBorders>
          </w:tcPr>
          <w:p w:rsidR="00954BB4" w:rsidRDefault="00954BB4" w:rsidP="00954BB4">
            <w:pPr>
              <w:spacing w:line="240" w:lineRule="auto"/>
              <w:rPr>
                <w:lang w:val="fr-FR"/>
              </w:rPr>
            </w:pPr>
            <w:r>
              <w:rPr>
                <w:lang w:val="fr-FR"/>
              </w:rPr>
              <w:t>A2</w:t>
            </w:r>
          </w:p>
        </w:tc>
        <w:tc>
          <w:tcPr>
            <w:tcW w:w="8834" w:type="dxa"/>
            <w:tcBorders>
              <w:top w:val="single" w:sz="4" w:space="0" w:color="auto"/>
              <w:left w:val="single" w:sz="4" w:space="0" w:color="auto"/>
              <w:bottom w:val="single" w:sz="4" w:space="0" w:color="auto"/>
              <w:right w:val="single" w:sz="4" w:space="0" w:color="auto"/>
            </w:tcBorders>
            <w:hideMark/>
          </w:tcPr>
          <w:p w:rsidR="00954BB4" w:rsidRDefault="00954BB4" w:rsidP="00954BB4">
            <w:pPr>
              <w:spacing w:line="240" w:lineRule="auto"/>
              <w:rPr>
                <w:lang w:val="fr-FR"/>
              </w:rPr>
            </w:pPr>
            <w:r>
              <w:rPr>
                <w:lang w:val="fr-FR"/>
              </w:rPr>
              <w:t>Peut communiquer dans le cadre d’une tâche simple et courante ne demandant qu’un échange d’information simple et direct sur des sujets familiers relatifs au travail et aux loisirs. Peut gérer des échanges de type social très courts mais est rarement capable de comprendre suffisamment pour alimenter volontairement la conversation.</w:t>
            </w:r>
          </w:p>
        </w:tc>
      </w:tr>
      <w:tr w:rsidR="00954BB4" w:rsidTr="00570E3A">
        <w:tc>
          <w:tcPr>
            <w:tcW w:w="562" w:type="dxa"/>
            <w:vMerge/>
            <w:tcBorders>
              <w:left w:val="single" w:sz="4" w:space="0" w:color="auto"/>
              <w:bottom w:val="single" w:sz="4" w:space="0" w:color="auto"/>
              <w:right w:val="single" w:sz="4" w:space="0" w:color="auto"/>
            </w:tcBorders>
          </w:tcPr>
          <w:p w:rsidR="00954BB4" w:rsidRDefault="00954BB4" w:rsidP="00954BB4">
            <w:pPr>
              <w:spacing w:line="240" w:lineRule="auto"/>
              <w:rPr>
                <w:lang w:val="fr-FR"/>
              </w:rPr>
            </w:pPr>
          </w:p>
        </w:tc>
        <w:tc>
          <w:tcPr>
            <w:tcW w:w="8834" w:type="dxa"/>
            <w:tcBorders>
              <w:top w:val="single" w:sz="4" w:space="0" w:color="auto"/>
              <w:left w:val="single" w:sz="4" w:space="0" w:color="auto"/>
              <w:bottom w:val="single" w:sz="4" w:space="0" w:color="auto"/>
              <w:right w:val="single" w:sz="4" w:space="0" w:color="auto"/>
            </w:tcBorders>
            <w:hideMark/>
          </w:tcPr>
          <w:p w:rsidR="00954BB4" w:rsidRDefault="00954BB4" w:rsidP="00954BB4">
            <w:pPr>
              <w:spacing w:line="240" w:lineRule="auto"/>
              <w:rPr>
                <w:lang w:val="fr-FR"/>
              </w:rPr>
            </w:pPr>
            <w:r>
              <w:rPr>
                <w:lang w:val="fr-FR"/>
              </w:rPr>
              <w:t>Peut interagir avec une aisance raisonnable dans des situations bien structurées et de courtes conversations à condition que l’interlocuteur apporte de l’aide le cas échéant. Peut faire face à des échanges courants simples sans effort excessif ; peut poser des questions, répondre à des questions et échanger des idées et des renseignements sur des sujets familiers dans des situations familières prévisibles de la vie quotidienne.</w:t>
            </w:r>
          </w:p>
        </w:tc>
      </w:tr>
      <w:tr w:rsidR="00954BB4" w:rsidTr="00394573">
        <w:tc>
          <w:tcPr>
            <w:tcW w:w="562" w:type="dxa"/>
            <w:tcBorders>
              <w:top w:val="single" w:sz="4" w:space="0" w:color="auto"/>
              <w:left w:val="single" w:sz="4" w:space="0" w:color="auto"/>
              <w:bottom w:val="single" w:sz="4" w:space="0" w:color="auto"/>
              <w:right w:val="single" w:sz="4" w:space="0" w:color="auto"/>
            </w:tcBorders>
          </w:tcPr>
          <w:p w:rsidR="00954BB4" w:rsidRDefault="00954BB4" w:rsidP="00954BB4">
            <w:pPr>
              <w:spacing w:line="240" w:lineRule="auto"/>
              <w:rPr>
                <w:lang w:val="fr-FR"/>
              </w:rPr>
            </w:pPr>
            <w:r>
              <w:rPr>
                <w:lang w:val="fr-FR"/>
              </w:rPr>
              <w:t>A1</w:t>
            </w:r>
          </w:p>
        </w:tc>
        <w:tc>
          <w:tcPr>
            <w:tcW w:w="8834" w:type="dxa"/>
            <w:tcBorders>
              <w:top w:val="single" w:sz="4" w:space="0" w:color="auto"/>
              <w:left w:val="single" w:sz="4" w:space="0" w:color="auto"/>
              <w:bottom w:val="single" w:sz="4" w:space="0" w:color="auto"/>
              <w:right w:val="single" w:sz="4" w:space="0" w:color="auto"/>
            </w:tcBorders>
            <w:hideMark/>
          </w:tcPr>
          <w:p w:rsidR="00954BB4" w:rsidRDefault="00954BB4" w:rsidP="00954BB4">
            <w:pPr>
              <w:spacing w:line="240" w:lineRule="auto"/>
              <w:rPr>
                <w:lang w:val="fr-FR"/>
              </w:rPr>
            </w:pPr>
            <w:r>
              <w:rPr>
                <w:lang w:val="fr-FR"/>
              </w:rPr>
              <w:t>Peut interagir de façon simple, mais la communication dépend totalement de la répétition avec un débit plus lent, de la reformulation et des corrections. Peut répondre à des questions simples et en poser, réagir à des affirmations simples et en émettre dans le domaine des besoins immédiats ou sur des sujets très familiers.</w:t>
            </w:r>
          </w:p>
        </w:tc>
      </w:tr>
    </w:tbl>
    <w:p w:rsidR="00394573" w:rsidRDefault="00394573" w:rsidP="00394573">
      <w:pPr>
        <w:rPr>
          <w:lang w:val="fr-FR"/>
        </w:rPr>
      </w:pPr>
    </w:p>
    <w:p w:rsidR="00BC24B0" w:rsidRDefault="00BC24B0"/>
    <w:sectPr w:rsidR="00BC24B0">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573"/>
    <w:rsid w:val="00394573"/>
    <w:rsid w:val="005D5AC6"/>
    <w:rsid w:val="00954BB4"/>
    <w:rsid w:val="00AB580A"/>
    <w:rsid w:val="00BC24B0"/>
    <w:rsid w:val="00DD6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84751"/>
  <w15:chartTrackingRefBased/>
  <w15:docId w15:val="{10FA54F3-E8F1-4FF8-BD8C-E8B8C6F39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94573"/>
    <w:pPr>
      <w:spacing w:line="25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9457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928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544</Words>
  <Characters>2993</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Evelyne Berard</dc:creator>
  <cp:keywords/>
  <dc:description/>
  <cp:lastModifiedBy>Evelyne Berard</cp:lastModifiedBy>
  <cp:revision>2</cp:revision>
  <dcterms:created xsi:type="dcterms:W3CDTF">2017-01-29T15:23:00Z</dcterms:created>
  <dcterms:modified xsi:type="dcterms:W3CDTF">2017-01-29T15:23:00Z</dcterms:modified>
</cp:coreProperties>
</file>